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CF" w:rsidRDefault="00C67CCF" w:rsidP="00C67CCF">
      <w:pPr>
        <w:pStyle w:val="Normln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Vážení kolegové,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musíme Vás informovat a varovat před nákupem a použitím tlakových láhví SAFER, které vyrábí TECHPLAST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Sp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z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o.o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, Polsko. a na trh v ČR je uvádí společnost ZAHAS, s. r. o. V příloze naleznete posudky a fotografie.</w:t>
      </w:r>
    </w:p>
    <w:p w:rsidR="00C67CCF" w:rsidRDefault="00C67CCF" w:rsidP="00C67CCF">
      <w:pPr>
        <w:pStyle w:val="Normlnweb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Na fotografiích vidíte řez touto lahví a bublinky ve struktuře tlakové láhve, které vznikají tepelným namáháním láhve při plnění.</w:t>
      </w:r>
    </w:p>
    <w:p w:rsidR="00C67CCF" w:rsidRDefault="00C67CCF" w:rsidP="00C67CCF">
      <w:pPr>
        <w:pStyle w:val="Normlnweb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Poněvadž se toto týká všech hasičů a všech jednotek zveřejňujeme závěr technického posudku na věcný prostředek, který zpracovalo MV GŘ HZS:</w:t>
      </w:r>
    </w:p>
    <w:p w:rsidR="00C67CCF" w:rsidRDefault="00C67CCF" w:rsidP="00C67CCF">
      <w:pPr>
        <w:pStyle w:val="Normlnweb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Na základě uvedených skutečností je použití a plnění kompozitních tlakových lahví s plastovým pouzdrem u HZS ČR zakázáno. Zároveň je zakázáno, aby Skladovací a opravárenské zařízení HZS ČR provádělo revize těchto lahví. Toto opatření platí rovněž pro HZS krajů, které si provádějí revize svépomocí. MV-GŘ HZS ČR udělá kroky k tomu, aby si tyto lahve nepořizovaly jednotky dobrovolných hasičů a HZS podniků. Toto opatření platí</w:t>
      </w:r>
      <w:r>
        <w:rPr>
          <w:rFonts w:ascii="inherit" w:hAnsi="inherit" w:cs="Helvetica"/>
          <w:color w:val="1D2129"/>
          <w:sz w:val="21"/>
          <w:szCs w:val="21"/>
        </w:rPr>
        <w:br/>
        <w:t>do odvolání.</w:t>
      </w:r>
    </w:p>
    <w:p w:rsidR="00C67CCF" w:rsidRDefault="00C67CCF" w:rsidP="00C67CCF">
      <w:pPr>
        <w:pStyle w:val="Normlnweb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text z 15. března 2019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Fonts w:ascii="inherit" w:hAnsi="inherit" w:cs="Helvetica"/>
          <w:color w:val="1D2129"/>
          <w:sz w:val="21"/>
          <w:szCs w:val="21"/>
        </w:rPr>
        <w:br/>
        <w:t>Za AV JSDH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KanLS</w:t>
      </w:r>
      <w:proofErr w:type="spellEnd"/>
    </w:p>
    <w:p w:rsidR="00C67CCF" w:rsidRDefault="00C67CCF" w:rsidP="00C67CCF">
      <w:pPr>
        <w:pStyle w:val="Normlnweb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D83458" w:rsidRDefault="00D83458"/>
    <w:p w:rsidR="00AD214A" w:rsidRDefault="00AD214A">
      <w:r w:rsidRPr="00AD214A">
        <w:rPr>
          <w:noProof/>
          <w:lang w:eastAsia="cs-CZ"/>
        </w:rPr>
        <w:drawing>
          <wp:inline distT="0" distB="0" distL="0" distR="0">
            <wp:extent cx="5760720" cy="4322844"/>
            <wp:effectExtent l="0" t="0" r="0" b="1905"/>
            <wp:docPr id="1" name="Obrázek 1" descr="C:\Users\osh\AppData\Local\Microsoft\Windows\Temporary Internet Files\Content.Outlook\74ZJSU5E\54525315_394660041114925_5088091491776069632_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\AppData\Local\Microsoft\Windows\Temporary Internet Files\Content.Outlook\74ZJSU5E\54525315_394660041114925_5088091491776069632_n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1" w:rsidRDefault="00C82971"/>
    <w:p w:rsidR="00C82971" w:rsidRDefault="00C82971"/>
    <w:p w:rsidR="00C82971" w:rsidRDefault="00C82971"/>
    <w:p w:rsidR="00AD214A" w:rsidRDefault="00AD214A"/>
    <w:p w:rsidR="00AD214A" w:rsidRDefault="00C82971">
      <w:r w:rsidRPr="00C82971">
        <w:rPr>
          <w:noProof/>
          <w:lang w:eastAsia="cs-CZ"/>
        </w:rPr>
        <w:drawing>
          <wp:inline distT="0" distB="0" distL="0" distR="0">
            <wp:extent cx="3703320" cy="4267200"/>
            <wp:effectExtent l="0" t="0" r="0" b="0"/>
            <wp:docPr id="2" name="Obrázek 2" descr="C:\Users\osh\Desktop\obr. T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\Desktop\obr. TL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CF"/>
    <w:rsid w:val="00AD214A"/>
    <w:rsid w:val="00C67CCF"/>
    <w:rsid w:val="00C82971"/>
    <w:rsid w:val="00D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1B27-1C4E-4F01-A5C3-D38EDEC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4</cp:revision>
  <dcterms:created xsi:type="dcterms:W3CDTF">2019-03-28T10:12:00Z</dcterms:created>
  <dcterms:modified xsi:type="dcterms:W3CDTF">2019-03-28T10:33:00Z</dcterms:modified>
</cp:coreProperties>
</file>